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993DF" w14:textId="35CE235A" w:rsidR="00F5224B" w:rsidRPr="004720D5" w:rsidRDefault="00B81D20">
      <w:pPr>
        <w:spacing w:after="0"/>
        <w:jc w:val="right"/>
        <w:rPr>
          <w:sz w:val="20"/>
          <w:szCs w:val="20"/>
        </w:rPr>
      </w:pPr>
      <w:r w:rsidRPr="004720D5">
        <w:rPr>
          <w:sz w:val="20"/>
          <w:szCs w:val="20"/>
        </w:rPr>
        <w:t xml:space="preserve">Poznań, </w:t>
      </w:r>
      <w:r w:rsidR="000E4088" w:rsidRPr="004720D5">
        <w:rPr>
          <w:sz w:val="20"/>
          <w:szCs w:val="20"/>
        </w:rPr>
        <w:t>21 października</w:t>
      </w:r>
      <w:r w:rsidRPr="004720D5">
        <w:rPr>
          <w:sz w:val="20"/>
          <w:szCs w:val="20"/>
        </w:rPr>
        <w:t xml:space="preserve"> 2024 r.</w:t>
      </w:r>
    </w:p>
    <w:p w14:paraId="2B9993E0" w14:textId="77777777" w:rsidR="00F5224B" w:rsidRPr="004720D5" w:rsidRDefault="00F5224B">
      <w:pPr>
        <w:spacing w:after="0"/>
        <w:jc w:val="center"/>
        <w:rPr>
          <w:b/>
          <w:bCs/>
          <w:sz w:val="20"/>
          <w:szCs w:val="20"/>
        </w:rPr>
      </w:pPr>
    </w:p>
    <w:p w14:paraId="76D939EA" w14:textId="77777777" w:rsidR="00471AAD" w:rsidRPr="004720D5" w:rsidRDefault="00471AAD" w:rsidP="00471AAD">
      <w:pPr>
        <w:pStyle w:val="paragraph"/>
        <w:spacing w:line="360" w:lineRule="auto"/>
        <w:jc w:val="center"/>
        <w:textAlignment w:val="baseline"/>
        <w:rPr>
          <w:rFonts w:ascii="Verdana" w:hAnsi="Verdana"/>
          <w:b/>
          <w:bCs/>
          <w:sz w:val="28"/>
          <w:szCs w:val="28"/>
        </w:rPr>
      </w:pPr>
      <w:r w:rsidRPr="004720D5">
        <w:rPr>
          <w:rFonts w:ascii="Verdana" w:hAnsi="Verdana"/>
          <w:b/>
          <w:bCs/>
          <w:sz w:val="28"/>
          <w:szCs w:val="28"/>
        </w:rPr>
        <w:t xml:space="preserve">Ponad połowa małych i średnich przedsiębiorstw nie jest przygotowana na raportowanie ESG </w:t>
      </w:r>
    </w:p>
    <w:p w14:paraId="015B0D9D" w14:textId="5171BC76" w:rsidR="004720D5" w:rsidRPr="00566FD7" w:rsidRDefault="00471AAD" w:rsidP="00471AAD">
      <w:pPr>
        <w:spacing w:before="74" w:line="360" w:lineRule="auto"/>
        <w:ind w:right="105"/>
        <w:jc w:val="both"/>
        <w:rPr>
          <w:rFonts w:eastAsia="Verdana"/>
          <w:b/>
          <w:bCs/>
          <w:sz w:val="20"/>
          <w:szCs w:val="20"/>
        </w:rPr>
      </w:pPr>
      <w:bookmarkStart w:id="0" w:name="_Hlk180407800"/>
      <w:r w:rsidRPr="004720D5">
        <w:rPr>
          <w:rFonts w:eastAsia="Verdana"/>
          <w:b/>
          <w:bCs/>
          <w:sz w:val="20"/>
          <w:szCs w:val="20"/>
        </w:rPr>
        <w:t>GS1 Polska przebadała 248 firm z sektora MŚP, by sprawdzić poziom wiedzy oraz postawy wobec ESG. Badanie pokazało, że wiedza i świadomość wymagań prawnych w</w:t>
      </w:r>
      <w:r w:rsidR="00566FD7">
        <w:rPr>
          <w:rFonts w:eastAsia="Verdana"/>
          <w:b/>
          <w:bCs/>
          <w:sz w:val="20"/>
          <w:szCs w:val="20"/>
        </w:rPr>
        <w:t> </w:t>
      </w:r>
      <w:r w:rsidRPr="004720D5">
        <w:rPr>
          <w:rFonts w:eastAsia="Verdana"/>
          <w:b/>
          <w:bCs/>
          <w:sz w:val="20"/>
          <w:szCs w:val="20"/>
        </w:rPr>
        <w:t>raportowaniu zrównoważonego rozwoju są w tej grupie niewielkie. Może to rzutować na jakość danych, które MŚP będą przekazywać do swoich większych kontrahentów.</w:t>
      </w:r>
      <w:bookmarkEnd w:id="0"/>
      <w:r w:rsidRPr="004720D5">
        <w:rPr>
          <w:rFonts w:eastAsia="Verdana"/>
          <w:b/>
          <w:bCs/>
          <w:sz w:val="20"/>
          <w:szCs w:val="20"/>
        </w:rPr>
        <w:t> </w:t>
      </w:r>
    </w:p>
    <w:p w14:paraId="2C44B021" w14:textId="34036553" w:rsidR="004D306B" w:rsidRPr="004720D5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4720D5">
        <w:rPr>
          <w:rFonts w:eastAsia="Verdana"/>
          <w:sz w:val="20"/>
          <w:szCs w:val="20"/>
        </w:rPr>
        <w:t xml:space="preserve">Już w 2025 roku pierwsza grupa dużych firm będzie raportowała dane na temat zrównoważonego rozwoju w ramach dyrektywy CSRD. W sumie obowiązek </w:t>
      </w:r>
      <w:r w:rsidR="00566FD7">
        <w:rPr>
          <w:rFonts w:eastAsia="Verdana"/>
          <w:sz w:val="20"/>
          <w:szCs w:val="20"/>
        </w:rPr>
        <w:t xml:space="preserve">ten </w:t>
      </w:r>
      <w:r w:rsidRPr="004720D5">
        <w:rPr>
          <w:rFonts w:eastAsia="Verdana"/>
          <w:sz w:val="20"/>
          <w:szCs w:val="20"/>
        </w:rPr>
        <w:t>będzie dotyczył 4000 firm w Polsce. Zgodnie z nowymi regulacjami, do przygotowania raportów zrównoważonego rozwoju, duże przedsiębiorstwa będą potrzebowały informacji od swoich dostawców z sektora MŚP. Bez odpowiedniej wiedzy oraz procesów małe i średnie firmy nie będą w stanie odpowiedzieć na takie zapotrzebowanie.</w:t>
      </w:r>
    </w:p>
    <w:p w14:paraId="3D4F569A" w14:textId="1357EEDC" w:rsidR="00C257A6" w:rsidRPr="004720D5" w:rsidRDefault="00471AAD" w:rsidP="00471AAD">
      <w:pPr>
        <w:spacing w:before="74" w:line="360" w:lineRule="auto"/>
        <w:ind w:right="105"/>
        <w:jc w:val="both"/>
        <w:rPr>
          <w:rFonts w:eastAsia="Verdana"/>
          <w:b/>
          <w:bCs/>
          <w:sz w:val="20"/>
          <w:szCs w:val="20"/>
        </w:rPr>
      </w:pPr>
      <w:r w:rsidRPr="004720D5">
        <w:rPr>
          <w:rFonts w:eastAsia="Verdana"/>
          <w:sz w:val="20"/>
          <w:szCs w:val="20"/>
        </w:rPr>
        <w:t>Ponad 80% Uczestników Systemu GS1 Polska stanowią firmy z sektora MŚP. Aby lepiej poznać ich potrzeby i świadomość w zakresie zrównoważonego rozwoju, GS1 Polska, we współpracy z Ośrodkiem Wspierania Ekonomii Społecznej (OWES), przeprowadziła badanie, którego wyniki są alarmujące.   </w:t>
      </w:r>
    </w:p>
    <w:p w14:paraId="270AA026" w14:textId="1B1CDCCD" w:rsidR="00471AAD" w:rsidRPr="004720D5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4720D5">
        <w:rPr>
          <w:rFonts w:eastAsia="Verdana"/>
          <w:b/>
          <w:bCs/>
          <w:sz w:val="20"/>
          <w:szCs w:val="20"/>
        </w:rPr>
        <w:t>MŚP na początku drogi do ESG</w:t>
      </w:r>
      <w:r w:rsidRPr="004720D5">
        <w:rPr>
          <w:rFonts w:eastAsia="Verdana"/>
          <w:sz w:val="20"/>
          <w:szCs w:val="20"/>
        </w:rPr>
        <w:t> </w:t>
      </w:r>
    </w:p>
    <w:p w14:paraId="5DAE8B46" w14:textId="74C029F5" w:rsidR="00471AAD" w:rsidRPr="004720D5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4720D5">
        <w:rPr>
          <w:rFonts w:eastAsia="Verdana"/>
          <w:sz w:val="20"/>
          <w:szCs w:val="20"/>
        </w:rPr>
        <w:t>Jak pokazało badanie, małe i średnie firmy niestety nie są świadome wyzwań, które przed nimi stoją. Ponad 62% ankietowanych nie zna aktualnie obowiązujących regulacji prawnych w zakresie ESG, a</w:t>
      </w:r>
      <w:r w:rsidR="008D5F75">
        <w:rPr>
          <w:rFonts w:eastAsia="Verdana"/>
          <w:sz w:val="20"/>
          <w:szCs w:val="20"/>
        </w:rPr>
        <w:t> </w:t>
      </w:r>
      <w:r w:rsidRPr="004720D5">
        <w:rPr>
          <w:rFonts w:eastAsia="Verdana"/>
          <w:sz w:val="20"/>
          <w:szCs w:val="20"/>
        </w:rPr>
        <w:t>49% nie wie, jakie obowiązki i ryzyka wynikają z dyrektywy CSRD. 80,7% nie zna założeń cyfrowego paszportu produktowego. W dodatku 87,4% badanych nie mierzy w ogóle śladu węglowego, a 91,2% nie zna zakresów jego mierzenia.  </w:t>
      </w:r>
    </w:p>
    <w:p w14:paraId="0C21E27C" w14:textId="4EF36C88" w:rsidR="00471AAD" w:rsidRPr="004720D5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4720D5">
        <w:rPr>
          <w:rFonts w:eastAsia="Verdana"/>
          <w:sz w:val="20"/>
          <w:szCs w:val="20"/>
        </w:rPr>
        <w:t xml:space="preserve">– </w:t>
      </w:r>
      <w:r w:rsidRPr="004720D5">
        <w:rPr>
          <w:rFonts w:eastAsia="Verdana"/>
          <w:i/>
          <w:iCs/>
          <w:sz w:val="20"/>
          <w:szCs w:val="20"/>
        </w:rPr>
        <w:t>Brak tej wiedzy wśród MŚP jest przede wszystkim wyzwaniem dla dużych spółek</w:t>
      </w:r>
      <w:r w:rsidRPr="004720D5">
        <w:rPr>
          <w:rFonts w:eastAsia="Verdana"/>
          <w:sz w:val="20"/>
          <w:szCs w:val="20"/>
        </w:rPr>
        <w:t xml:space="preserve"> –</w:t>
      </w:r>
      <w:r w:rsidR="00017678" w:rsidRPr="004720D5">
        <w:rPr>
          <w:rFonts w:eastAsia="Verdana"/>
          <w:sz w:val="20"/>
          <w:szCs w:val="20"/>
        </w:rPr>
        <w:t xml:space="preserve"> </w:t>
      </w:r>
      <w:r w:rsidRPr="004720D5">
        <w:rPr>
          <w:rFonts w:eastAsia="Verdana"/>
          <w:sz w:val="20"/>
          <w:szCs w:val="20"/>
        </w:rPr>
        <w:t xml:space="preserve">komentuje dr Daniel </w:t>
      </w:r>
      <w:proofErr w:type="spellStart"/>
      <w:r w:rsidRPr="004720D5">
        <w:rPr>
          <w:rFonts w:eastAsia="Verdana"/>
          <w:sz w:val="20"/>
          <w:szCs w:val="20"/>
        </w:rPr>
        <w:t>Kiewra</w:t>
      </w:r>
      <w:proofErr w:type="spellEnd"/>
      <w:r w:rsidRPr="004720D5">
        <w:rPr>
          <w:rFonts w:eastAsia="Verdana"/>
          <w:sz w:val="20"/>
          <w:szCs w:val="20"/>
        </w:rPr>
        <w:t xml:space="preserve">, główny ekspert ds. klimatu i energii w Forum Odpowiedzialnego Biznesu. – </w:t>
      </w:r>
      <w:r w:rsidRPr="004720D5">
        <w:rPr>
          <w:rFonts w:eastAsia="Verdana"/>
          <w:i/>
          <w:iCs/>
          <w:sz w:val="20"/>
          <w:szCs w:val="20"/>
        </w:rPr>
        <w:t>Małe i</w:t>
      </w:r>
      <w:r w:rsidR="00566FD7">
        <w:rPr>
          <w:rFonts w:eastAsia="Verdana"/>
          <w:i/>
          <w:iCs/>
          <w:sz w:val="20"/>
          <w:szCs w:val="20"/>
        </w:rPr>
        <w:t> </w:t>
      </w:r>
      <w:r w:rsidRPr="004720D5">
        <w:rPr>
          <w:rFonts w:eastAsia="Verdana"/>
          <w:i/>
          <w:iCs/>
          <w:sz w:val="20"/>
          <w:szCs w:val="20"/>
        </w:rPr>
        <w:t>średnie przedsiębiorstwa stanowią bowiem ok. 99% wszystkich firm w Polsce i generują ok. 45% krajowego PKB. Największe firmy na szczycie łańcucha wartości nie podołają zielonej transformacji gospodarki samodzielnie.</w:t>
      </w:r>
      <w:r w:rsidRPr="004720D5">
        <w:rPr>
          <w:rFonts w:eastAsia="Verdana"/>
          <w:sz w:val="20"/>
          <w:szCs w:val="20"/>
        </w:rPr>
        <w:t xml:space="preserve">  </w:t>
      </w:r>
    </w:p>
    <w:p w14:paraId="16B0794A" w14:textId="77777777" w:rsidR="009B5DA8" w:rsidRPr="004720D5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4720D5">
        <w:rPr>
          <w:rFonts w:eastAsia="Verdana"/>
          <w:sz w:val="20"/>
          <w:szCs w:val="20"/>
        </w:rPr>
        <w:lastRenderedPageBreak/>
        <w:t xml:space="preserve">– </w:t>
      </w:r>
      <w:r w:rsidRPr="004720D5">
        <w:rPr>
          <w:rFonts w:eastAsia="Verdana"/>
          <w:i/>
          <w:iCs/>
          <w:sz w:val="20"/>
          <w:szCs w:val="20"/>
        </w:rPr>
        <w:t>To niepokojący sygnał dla dużych firm, że tak niewiele mniejszych podmiotów zna wymagania związane z CSRD i prowadzi obliczenia swojego śladu węglowego</w:t>
      </w:r>
      <w:r w:rsidRPr="004720D5">
        <w:rPr>
          <w:rFonts w:eastAsia="Verdana"/>
          <w:sz w:val="20"/>
          <w:szCs w:val="20"/>
        </w:rPr>
        <w:t xml:space="preserve"> – potwierdza Weronika </w:t>
      </w:r>
      <w:proofErr w:type="spellStart"/>
      <w:r w:rsidRPr="004720D5">
        <w:rPr>
          <w:rFonts w:eastAsia="Verdana"/>
          <w:sz w:val="20"/>
          <w:szCs w:val="20"/>
        </w:rPr>
        <w:t>Czaplewska</w:t>
      </w:r>
      <w:proofErr w:type="spellEnd"/>
      <w:r w:rsidRPr="004720D5">
        <w:rPr>
          <w:rFonts w:eastAsia="Verdana"/>
          <w:sz w:val="20"/>
          <w:szCs w:val="20"/>
        </w:rPr>
        <w:t xml:space="preserve">, wiceprezeska </w:t>
      </w:r>
      <w:proofErr w:type="spellStart"/>
      <w:r w:rsidRPr="004720D5">
        <w:rPr>
          <w:rFonts w:eastAsia="Verdana"/>
          <w:sz w:val="20"/>
          <w:szCs w:val="20"/>
        </w:rPr>
        <w:t>Envirly</w:t>
      </w:r>
      <w:proofErr w:type="spellEnd"/>
      <w:r w:rsidRPr="004720D5">
        <w:rPr>
          <w:rFonts w:eastAsia="Verdana"/>
          <w:sz w:val="20"/>
          <w:szCs w:val="20"/>
        </w:rPr>
        <w:t xml:space="preserve">. </w:t>
      </w:r>
    </w:p>
    <w:p w14:paraId="29688FA3" w14:textId="0152E2CB" w:rsidR="00C257A6" w:rsidRPr="00566FD7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4720D5">
        <w:rPr>
          <w:rFonts w:eastAsia="Verdana"/>
          <w:sz w:val="20"/>
          <w:szCs w:val="20"/>
        </w:rPr>
        <w:t xml:space="preserve">Z kolei Agnieszka </w:t>
      </w:r>
      <w:proofErr w:type="spellStart"/>
      <w:r w:rsidRPr="004720D5">
        <w:rPr>
          <w:rFonts w:eastAsia="Verdana"/>
          <w:sz w:val="20"/>
          <w:szCs w:val="20"/>
        </w:rPr>
        <w:t>Oleksyn</w:t>
      </w:r>
      <w:proofErr w:type="spellEnd"/>
      <w:r w:rsidRPr="004720D5">
        <w:rPr>
          <w:rFonts w:eastAsia="Verdana"/>
          <w:sz w:val="20"/>
          <w:szCs w:val="20"/>
        </w:rPr>
        <w:t xml:space="preserve">-Wajda, dyrektor Instytutu Zrównoważonego Rozwoju i Środowiska na Uczelni Łazarskiego, zwraca uwagę na brak wiedzy o </w:t>
      </w:r>
      <w:r w:rsidRPr="004720D5">
        <w:rPr>
          <w:rFonts w:eastAsia="Verdana"/>
          <w:b/>
          <w:bCs/>
          <w:sz w:val="20"/>
          <w:szCs w:val="20"/>
        </w:rPr>
        <w:t>Cyfrowych Paszportach Produktów (DPP)</w:t>
      </w:r>
      <w:r w:rsidRPr="004720D5">
        <w:rPr>
          <w:rFonts w:eastAsia="Verdana"/>
          <w:sz w:val="20"/>
          <w:szCs w:val="20"/>
        </w:rPr>
        <w:t>. Paszporty będą obowiązkowe od 2026 roku dla produktów takich jak baterie czy tekstylia. Firmy będą zobowiązane do udostępniania szczegółowych informacji o swoich produktach, co wpłynie na całą gospodarkę obiegu zamkniętego.  </w:t>
      </w:r>
    </w:p>
    <w:p w14:paraId="40B3212D" w14:textId="27BA1947" w:rsidR="00471AAD" w:rsidRPr="004720D5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4720D5">
        <w:rPr>
          <w:rFonts w:eastAsia="Verdana"/>
          <w:b/>
          <w:bCs/>
          <w:sz w:val="20"/>
          <w:szCs w:val="20"/>
        </w:rPr>
        <w:t>Potrzeba edukacji i wsparcia ze strony ekspertów</w:t>
      </w:r>
      <w:r w:rsidRPr="004720D5">
        <w:rPr>
          <w:rFonts w:eastAsia="Verdana"/>
          <w:sz w:val="20"/>
          <w:szCs w:val="20"/>
        </w:rPr>
        <w:t> </w:t>
      </w:r>
    </w:p>
    <w:p w14:paraId="330C98C9" w14:textId="77777777" w:rsidR="00471AAD" w:rsidRPr="004720D5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4720D5">
        <w:rPr>
          <w:rFonts w:eastAsia="Verdana"/>
          <w:sz w:val="20"/>
          <w:szCs w:val="20"/>
        </w:rPr>
        <w:t>Aż 63,6% badanych widzi potrzebę zgłębiania wiedzy o ESG. Jednocześnie 88,1% badanych nie brało nigdy udziału w szkoleniach dotyczących ESG. Tylko 36,2% respondentów jest skłonnych zapłacić za pomoc przy wdrażaniu procedur. Najbardziej interesują ich: pisanie wniosków o dotacje, działania edukacyjne, wsparcie ekspertów i wsparcie prawne. </w:t>
      </w:r>
    </w:p>
    <w:p w14:paraId="054E1DE8" w14:textId="77777777" w:rsidR="00471AAD" w:rsidRPr="004720D5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4720D5">
        <w:rPr>
          <w:rFonts w:eastAsia="Verdana"/>
          <w:sz w:val="20"/>
          <w:szCs w:val="20"/>
        </w:rPr>
        <w:t>Choć respondenci często wskazują na brak wiedzy o ESG oraz potrzebę edukacji, to nie zawsze mają środki, by za nią zapłacić. Na szkolenia z zakresu ESG ponad połowa badanych (54,2%) ma zamiar przeznaczyć do 1000 złotych. Aż 62% jest zainteresowanych dofinansowaniem szkoleń.   </w:t>
      </w:r>
    </w:p>
    <w:p w14:paraId="12BCE040" w14:textId="6B977A17" w:rsidR="00E60509" w:rsidRPr="00566FD7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4720D5">
        <w:rPr>
          <w:rFonts w:eastAsia="Verdana"/>
          <w:sz w:val="20"/>
          <w:szCs w:val="20"/>
        </w:rPr>
        <w:t xml:space="preserve">– </w:t>
      </w:r>
      <w:r w:rsidRPr="004720D5">
        <w:rPr>
          <w:rFonts w:eastAsia="Verdana"/>
          <w:i/>
          <w:iCs/>
          <w:sz w:val="20"/>
          <w:szCs w:val="20"/>
        </w:rPr>
        <w:t>W GS1 Polska wychodzimy z założenia, że większe firmy powinny wspierać swoich mniejszych partnerów, dostarczając im wiedzę, praktyki czy narzędzia, które pomogą skutecznie realizować cele ESG</w:t>
      </w:r>
      <w:r w:rsidRPr="004720D5">
        <w:rPr>
          <w:rFonts w:eastAsia="Verdana"/>
          <w:sz w:val="20"/>
          <w:szCs w:val="20"/>
        </w:rPr>
        <w:t xml:space="preserve"> – konkluduje dr Marta Szymborska, co-CEO GS1 Polska. – </w:t>
      </w:r>
      <w:r w:rsidRPr="004720D5">
        <w:rPr>
          <w:rFonts w:eastAsia="Verdana"/>
          <w:i/>
          <w:iCs/>
          <w:sz w:val="20"/>
          <w:szCs w:val="20"/>
        </w:rPr>
        <w:t xml:space="preserve">Z wyników badań wnioskujemy, że musimy wzmocnić edukację na temat korzyści związanych z ESG oraz zapewnić wsparcie doradców firmom z sektora MŚP. Umożliwienie większego dostępu do ekspertów i konsultantów, którzy mogą pomóc we wdrażaniu ESG, realizujemy we współpracy z Forum Odpowiedzialnego Biznesu oraz Polskim Stowarzyszeniem ESG, z którymi podpisaliśmy ostatnio listy intencyjne. </w:t>
      </w:r>
      <w:r w:rsidRPr="004720D5">
        <w:rPr>
          <w:rFonts w:eastAsia="Verdana"/>
          <w:sz w:val="20"/>
          <w:szCs w:val="20"/>
        </w:rPr>
        <w:t xml:space="preserve">Już wkrótce oddamy do użytku Uczestników Systemu GS1 w Polsce narzędzie do liczenia śladu węglowego, dzięki współpracy z </w:t>
      </w:r>
      <w:proofErr w:type="spellStart"/>
      <w:r w:rsidRPr="004720D5">
        <w:rPr>
          <w:rFonts w:eastAsia="Verdana"/>
          <w:sz w:val="20"/>
          <w:szCs w:val="20"/>
        </w:rPr>
        <w:t>Envirly</w:t>
      </w:r>
      <w:proofErr w:type="spellEnd"/>
      <w:r w:rsidRPr="004720D5">
        <w:rPr>
          <w:rFonts w:eastAsia="Verdana"/>
          <w:sz w:val="20"/>
          <w:szCs w:val="20"/>
        </w:rPr>
        <w:t>.</w:t>
      </w:r>
    </w:p>
    <w:p w14:paraId="7ED8AF44" w14:textId="5BC0E924" w:rsidR="00471AAD" w:rsidRPr="004720D5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4720D5">
        <w:rPr>
          <w:rFonts w:eastAsia="Verdana"/>
          <w:b/>
          <w:bCs/>
          <w:sz w:val="20"/>
          <w:szCs w:val="20"/>
        </w:rPr>
        <w:t>Metryka badania</w:t>
      </w:r>
      <w:r w:rsidRPr="004720D5">
        <w:rPr>
          <w:rFonts w:eastAsia="Verdana"/>
          <w:sz w:val="20"/>
          <w:szCs w:val="20"/>
        </w:rPr>
        <w:t> </w:t>
      </w:r>
    </w:p>
    <w:p w14:paraId="66B0EB3F" w14:textId="2D33B8A5" w:rsidR="00237165" w:rsidRPr="004720D5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4720D5">
        <w:rPr>
          <w:rFonts w:eastAsia="Verdana"/>
          <w:sz w:val="20"/>
          <w:szCs w:val="20"/>
        </w:rPr>
        <w:t>W badaniu wzięło udział 248 respondentów, w tym 221 firm podało swoje dane. 43% uczestników reprezentowało sektor usług, 29% produkcję, 25% handel i 3% transport.</w:t>
      </w:r>
    </w:p>
    <w:p w14:paraId="075DDE08" w14:textId="5336FA27" w:rsidR="00471AAD" w:rsidRPr="004720D5" w:rsidRDefault="00E60509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4720D5">
        <w:rPr>
          <w:rFonts w:eastAsia="Verdana"/>
          <w:sz w:val="20"/>
          <w:szCs w:val="20"/>
        </w:rPr>
        <w:t xml:space="preserve">Pełny raport dostępny jest na stronie: </w:t>
      </w:r>
      <w:hyperlink r:id="rId8" w:history="1">
        <w:r w:rsidR="00FF1352" w:rsidRPr="004720D5">
          <w:rPr>
            <w:rStyle w:val="Hipercze"/>
            <w:rFonts w:eastAsia="Verdana"/>
            <w:sz w:val="20"/>
            <w:szCs w:val="20"/>
          </w:rPr>
          <w:t>Przedsiębiorcy MŚP a ESG &gt;</w:t>
        </w:r>
      </w:hyperlink>
      <w:r w:rsidR="00566FD7">
        <w:rPr>
          <w:rFonts w:eastAsia="Verdana"/>
          <w:sz w:val="20"/>
          <w:szCs w:val="20"/>
        </w:rPr>
        <w:t>.</w:t>
      </w:r>
    </w:p>
    <w:p w14:paraId="2B534324" w14:textId="151727E0" w:rsidR="00566FD7" w:rsidRDefault="00566FD7" w:rsidP="00471AAD">
      <w:pPr>
        <w:spacing w:before="74" w:line="360" w:lineRule="auto"/>
        <w:ind w:right="105"/>
        <w:jc w:val="both"/>
        <w:rPr>
          <w:rFonts w:eastAsia="Verdana"/>
          <w:b/>
          <w:bCs/>
          <w:sz w:val="20"/>
          <w:szCs w:val="20"/>
        </w:rPr>
      </w:pPr>
      <w:r>
        <w:rPr>
          <w:rFonts w:eastAsia="Verdana"/>
          <w:b/>
          <w:bCs/>
          <w:sz w:val="20"/>
          <w:szCs w:val="20"/>
        </w:rPr>
        <w:t>***</w:t>
      </w:r>
    </w:p>
    <w:p w14:paraId="371B8138" w14:textId="7F278CD8" w:rsidR="00471AAD" w:rsidRPr="00566FD7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566FD7">
        <w:rPr>
          <w:rFonts w:eastAsia="Verdana"/>
          <w:b/>
          <w:bCs/>
          <w:sz w:val="20"/>
          <w:szCs w:val="20"/>
        </w:rPr>
        <w:t>O GS1 Polska</w:t>
      </w:r>
      <w:r w:rsidRPr="00566FD7">
        <w:rPr>
          <w:rFonts w:eastAsia="Verdana"/>
          <w:sz w:val="20"/>
          <w:szCs w:val="20"/>
        </w:rPr>
        <w:t>  </w:t>
      </w:r>
    </w:p>
    <w:p w14:paraId="50BEDB4D" w14:textId="6205AC64" w:rsidR="00471AAD" w:rsidRPr="00566FD7" w:rsidRDefault="00471AAD" w:rsidP="00471AAD">
      <w:pPr>
        <w:spacing w:before="74" w:line="360" w:lineRule="auto"/>
        <w:ind w:right="105"/>
        <w:jc w:val="both"/>
        <w:rPr>
          <w:rFonts w:eastAsia="Verdana"/>
          <w:sz w:val="20"/>
          <w:szCs w:val="20"/>
        </w:rPr>
      </w:pPr>
      <w:r w:rsidRPr="00566FD7">
        <w:rPr>
          <w:rFonts w:eastAsia="Verdana"/>
          <w:sz w:val="20"/>
          <w:szCs w:val="20"/>
        </w:rPr>
        <w:t>GS1 – międzynarodowa organizacja not-for-profit. Działa w 150 krajach i od początku istnienia wspiera handel. Wdrożyła standardowy kod kreskowy, znany i używany dziś na całym świecie. Kod jest uznany przez BBC za jedną z 50 rzeczy, które w największym stopniu przyczyniły się do powstania nowoczesnej gospodarki.</w:t>
      </w:r>
      <w:r w:rsidR="00237165" w:rsidRPr="00566FD7">
        <w:rPr>
          <w:rFonts w:eastAsia="Verdana"/>
          <w:sz w:val="20"/>
          <w:szCs w:val="20"/>
        </w:rPr>
        <w:t xml:space="preserve"> </w:t>
      </w:r>
      <w:r w:rsidRPr="00566FD7">
        <w:rPr>
          <w:rFonts w:eastAsia="Verdana"/>
          <w:sz w:val="20"/>
          <w:szCs w:val="20"/>
        </w:rPr>
        <w:t xml:space="preserve">Standardy GS1 pomagają firmom identyfikować, gromadzić </w:t>
      </w:r>
      <w:r w:rsidRPr="00566FD7">
        <w:rPr>
          <w:rFonts w:eastAsia="Verdana"/>
          <w:sz w:val="20"/>
          <w:szCs w:val="20"/>
        </w:rPr>
        <w:lastRenderedPageBreak/>
        <w:t>i</w:t>
      </w:r>
      <w:r w:rsidR="008D5F75">
        <w:rPr>
          <w:rFonts w:eastAsia="Verdana"/>
          <w:sz w:val="20"/>
          <w:szCs w:val="20"/>
        </w:rPr>
        <w:t> </w:t>
      </w:r>
      <w:r w:rsidRPr="00566FD7">
        <w:rPr>
          <w:rFonts w:eastAsia="Verdana"/>
          <w:sz w:val="20"/>
          <w:szCs w:val="20"/>
        </w:rPr>
        <w:t>współdzielić informacje o produktach. Współcześni konsumenci żądają szybkiej, dokładnej i</w:t>
      </w:r>
      <w:r w:rsidR="008D5F75">
        <w:rPr>
          <w:rFonts w:eastAsia="Verdana"/>
          <w:sz w:val="20"/>
          <w:szCs w:val="20"/>
        </w:rPr>
        <w:t> </w:t>
      </w:r>
      <w:r w:rsidRPr="00566FD7">
        <w:rPr>
          <w:rFonts w:eastAsia="Verdana"/>
          <w:sz w:val="20"/>
          <w:szCs w:val="20"/>
        </w:rPr>
        <w:t>kompletnej informacji</w:t>
      </w:r>
      <w:r w:rsidR="00237165" w:rsidRPr="00566FD7">
        <w:rPr>
          <w:rFonts w:eastAsia="Verdana"/>
          <w:sz w:val="20"/>
          <w:szCs w:val="20"/>
        </w:rPr>
        <w:t xml:space="preserve"> </w:t>
      </w:r>
      <w:r w:rsidRPr="00566FD7">
        <w:rPr>
          <w:rFonts w:eastAsia="Verdana"/>
          <w:sz w:val="20"/>
          <w:szCs w:val="20"/>
        </w:rPr>
        <w:t xml:space="preserve">o towarach, którą mogą uzyskać dzięki dostępowi do systemów identyfikowalności (ang. </w:t>
      </w:r>
      <w:proofErr w:type="spellStart"/>
      <w:r w:rsidRPr="00566FD7">
        <w:rPr>
          <w:rFonts w:eastAsia="Verdana"/>
          <w:sz w:val="20"/>
          <w:szCs w:val="20"/>
        </w:rPr>
        <w:t>traceability</w:t>
      </w:r>
      <w:proofErr w:type="spellEnd"/>
      <w:r w:rsidRPr="00566FD7">
        <w:rPr>
          <w:rFonts w:eastAsia="Verdana"/>
          <w:sz w:val="20"/>
          <w:szCs w:val="20"/>
        </w:rPr>
        <w:t>). Systemy GS1 ułatwiają partnerom handlowym współpracę i</w:t>
      </w:r>
      <w:r w:rsidR="008D5F75">
        <w:rPr>
          <w:rFonts w:eastAsia="Verdana"/>
          <w:sz w:val="20"/>
          <w:szCs w:val="20"/>
        </w:rPr>
        <w:t> </w:t>
      </w:r>
      <w:r w:rsidRPr="00566FD7">
        <w:rPr>
          <w:rFonts w:eastAsia="Verdana"/>
          <w:sz w:val="20"/>
          <w:szCs w:val="20"/>
        </w:rPr>
        <w:t>udostępnianie informacji o produktach w całym łańcuchu dostaw.    </w:t>
      </w:r>
    </w:p>
    <w:p w14:paraId="2B9993F4" w14:textId="77777777" w:rsidR="00F5224B" w:rsidRPr="00566FD7" w:rsidRDefault="00F5224B">
      <w:pPr>
        <w:jc w:val="both"/>
        <w:rPr>
          <w:sz w:val="20"/>
          <w:szCs w:val="20"/>
        </w:rPr>
      </w:pPr>
    </w:p>
    <w:p w14:paraId="2B9993F5" w14:textId="77777777" w:rsidR="00F5224B" w:rsidRPr="00566FD7" w:rsidRDefault="00B81D20">
      <w:pPr>
        <w:jc w:val="both"/>
        <w:rPr>
          <w:sz w:val="20"/>
          <w:szCs w:val="20"/>
        </w:rPr>
      </w:pPr>
      <w:r w:rsidRPr="00566FD7">
        <w:rPr>
          <w:sz w:val="20"/>
          <w:szCs w:val="20"/>
        </w:rPr>
        <w:t>Osoba do kontaktu:</w:t>
      </w:r>
    </w:p>
    <w:p w14:paraId="2B9993F6" w14:textId="77777777" w:rsidR="00F5224B" w:rsidRPr="00566FD7" w:rsidRDefault="00B81D20">
      <w:pPr>
        <w:jc w:val="both"/>
        <w:rPr>
          <w:b/>
          <w:bCs/>
          <w:sz w:val="20"/>
          <w:szCs w:val="20"/>
        </w:rPr>
      </w:pPr>
      <w:r w:rsidRPr="00566FD7">
        <w:rPr>
          <w:b/>
          <w:bCs/>
          <w:sz w:val="20"/>
          <w:szCs w:val="20"/>
        </w:rPr>
        <w:t>Aleksandra Bauza</w:t>
      </w:r>
    </w:p>
    <w:p w14:paraId="2B9993F7" w14:textId="77777777" w:rsidR="00F5224B" w:rsidRPr="00566FD7" w:rsidRDefault="00B81D20">
      <w:pPr>
        <w:jc w:val="both"/>
        <w:rPr>
          <w:sz w:val="20"/>
          <w:szCs w:val="20"/>
        </w:rPr>
      </w:pPr>
      <w:r w:rsidRPr="00566FD7">
        <w:rPr>
          <w:sz w:val="20"/>
          <w:szCs w:val="20"/>
        </w:rPr>
        <w:t>Koordynator ds. komunikacji</w:t>
      </w:r>
    </w:p>
    <w:p w14:paraId="2B9993F8" w14:textId="77777777" w:rsidR="00F5224B" w:rsidRPr="00566FD7" w:rsidRDefault="00B81D20">
      <w:pPr>
        <w:jc w:val="both"/>
        <w:rPr>
          <w:sz w:val="20"/>
          <w:szCs w:val="20"/>
        </w:rPr>
      </w:pPr>
      <w:r w:rsidRPr="00566FD7">
        <w:rPr>
          <w:sz w:val="20"/>
          <w:szCs w:val="20"/>
        </w:rPr>
        <w:t>GS1 Polska</w:t>
      </w:r>
    </w:p>
    <w:p w14:paraId="2B9993F9" w14:textId="77777777" w:rsidR="00F5224B" w:rsidRPr="00566FD7" w:rsidRDefault="00B81D20">
      <w:pPr>
        <w:jc w:val="both"/>
        <w:rPr>
          <w:sz w:val="20"/>
          <w:szCs w:val="20"/>
        </w:rPr>
      </w:pPr>
      <w:r w:rsidRPr="00566FD7">
        <w:rPr>
          <w:sz w:val="20"/>
          <w:szCs w:val="20"/>
        </w:rPr>
        <w:t>tel. 887 442 605</w:t>
      </w:r>
    </w:p>
    <w:p w14:paraId="2B9993FA" w14:textId="77777777" w:rsidR="00F5224B" w:rsidRPr="00566FD7" w:rsidRDefault="00B81D20">
      <w:pPr>
        <w:jc w:val="both"/>
        <w:rPr>
          <w:sz w:val="20"/>
          <w:szCs w:val="20"/>
        </w:rPr>
      </w:pPr>
      <w:hyperlink r:id="rId9" w:history="1">
        <w:r w:rsidRPr="00566FD7">
          <w:rPr>
            <w:rStyle w:val="Hipercze"/>
            <w:sz w:val="20"/>
            <w:szCs w:val="20"/>
          </w:rPr>
          <w:t>aleksandra.bauza@gs1pl.org</w:t>
        </w:r>
      </w:hyperlink>
    </w:p>
    <w:p w14:paraId="2B9993FB" w14:textId="77777777" w:rsidR="00F5224B" w:rsidRPr="00566FD7" w:rsidRDefault="00F5224B">
      <w:pPr>
        <w:pStyle w:val="GS1BBodyText4"/>
        <w:ind w:left="0"/>
        <w:jc w:val="both"/>
        <w:rPr>
          <w:sz w:val="20"/>
          <w:szCs w:val="20"/>
        </w:rPr>
      </w:pPr>
    </w:p>
    <w:sectPr w:rsidR="00F5224B" w:rsidRPr="00566FD7">
      <w:footerReference w:type="default" r:id="rId10"/>
      <w:headerReference w:type="first" r:id="rId11"/>
      <w:footerReference w:type="first" r:id="rId12"/>
      <w:pgSz w:w="11909" w:h="16834"/>
      <w:pgMar w:top="850" w:right="850" w:bottom="568" w:left="850" w:header="2549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245FE" w14:textId="77777777" w:rsidR="004D4197" w:rsidRDefault="004D4197">
      <w:pPr>
        <w:spacing w:after="0"/>
      </w:pPr>
      <w:r>
        <w:separator/>
      </w:r>
    </w:p>
  </w:endnote>
  <w:endnote w:type="continuationSeparator" w:id="0">
    <w:p w14:paraId="7A087F8A" w14:textId="77777777" w:rsidR="004D4197" w:rsidRDefault="004D41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</w:font>
  <w:font w:name="MinionPro-Regular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23"/>
      <w:gridCol w:w="3393"/>
      <w:gridCol w:w="3393"/>
    </w:tblGrid>
    <w:tr w:rsidR="009D7EF0" w14:paraId="2B9993EC" w14:textId="77777777">
      <w:trPr>
        <w:cantSplit/>
        <w:trHeight w:val="1022"/>
      </w:trPr>
      <w:tc>
        <w:tcPr>
          <w:tcW w:w="3423" w:type="dxa"/>
          <w:tcBorders>
            <w:top w:val="single" w:sz="4" w:space="0" w:color="B1B3B3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B9993E9" w14:textId="77777777" w:rsidR="00B81D20" w:rsidRDefault="00B81D20">
          <w:pPr>
            <w:pStyle w:val="Stopka"/>
            <w:spacing w:after="0"/>
            <w:ind w:right="357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B9993DF" wp14:editId="2B9993E0">
                <wp:simplePos x="0" y="0"/>
                <wp:positionH relativeFrom="column">
                  <wp:posOffset>-177795</wp:posOffset>
                </wp:positionH>
                <wp:positionV relativeFrom="page">
                  <wp:posOffset>190496</wp:posOffset>
                </wp:positionV>
                <wp:extent cx="1152528" cy="697860"/>
                <wp:effectExtent l="0" t="0" r="9522" b="6990"/>
                <wp:wrapNone/>
                <wp:docPr id="2051596219" name="Obraz 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8" cy="69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93" w:type="dxa"/>
          <w:tcBorders>
            <w:top w:val="single" w:sz="4" w:space="0" w:color="B1B3B3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B9993EA" w14:textId="77777777" w:rsidR="00B81D20" w:rsidRDefault="00B81D20">
          <w:pPr>
            <w:pStyle w:val="Stopka"/>
            <w:spacing w:after="0"/>
            <w:ind w:right="357"/>
            <w:jc w:val="center"/>
          </w:pPr>
        </w:p>
      </w:tc>
      <w:tc>
        <w:tcPr>
          <w:tcW w:w="3393" w:type="dxa"/>
          <w:tcBorders>
            <w:top w:val="single" w:sz="4" w:space="0" w:color="B1B3B3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B9993EB" w14:textId="77777777" w:rsidR="00B81D20" w:rsidRDefault="00B81D20">
          <w:pPr>
            <w:pStyle w:val="Stopka"/>
            <w:spacing w:after="0"/>
            <w:jc w:val="right"/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2B9993ED" w14:textId="77777777" w:rsidR="00B81D20" w:rsidRDefault="00B81D20">
    <w:pPr>
      <w:pStyle w:val="Stopka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93F1" w14:textId="77777777" w:rsidR="00B81D20" w:rsidRDefault="00B81D20">
    <w:pPr>
      <w:pStyle w:val="Stopka"/>
      <w:jc w:val="center"/>
      <w:rPr>
        <w:b/>
        <w:bCs/>
        <w:color w:val="002C6C"/>
      </w:rPr>
    </w:pPr>
  </w:p>
  <w:p w14:paraId="2B9993F2" w14:textId="77777777" w:rsidR="00B81D20" w:rsidRDefault="00B81D20">
    <w:pPr>
      <w:pStyle w:val="Stopka"/>
      <w:jc w:val="center"/>
      <w:rPr>
        <w:b/>
        <w:bCs/>
        <w:color w:val="002C6C"/>
      </w:rPr>
    </w:pPr>
    <w:r>
      <w:rPr>
        <w:b/>
        <w:bCs/>
        <w:color w:val="002C6C"/>
      </w:rPr>
      <w:t>Fundacja GS1 Polska</w:t>
    </w:r>
  </w:p>
  <w:p w14:paraId="2B9993F3" w14:textId="77777777" w:rsidR="00B81D20" w:rsidRDefault="00B81D20">
    <w:pPr>
      <w:pStyle w:val="Stopka"/>
      <w:spacing w:line="276" w:lineRule="auto"/>
      <w:jc w:val="center"/>
      <w:rPr>
        <w:color w:val="002C6C"/>
      </w:rPr>
    </w:pPr>
    <w:r>
      <w:rPr>
        <w:color w:val="002C6C"/>
      </w:rPr>
      <w:t>Malta Office Park, ul. Baraniaka 88B, bud. C, 61-131 Poznań tel. 61 62 81 590 gs1pl@gs1pl.org REGON: 363569948 NIP: 7831736664 KRS: 0000598394 Sąd Rejonowy Poznań – Nowe Miasto i Wilda w Poznaniu VIII Wydział Gospodarczy KRS</w:t>
    </w:r>
  </w:p>
  <w:p w14:paraId="2B9993F4" w14:textId="77777777" w:rsidR="00B81D20" w:rsidRDefault="00B81D20">
    <w:pPr>
      <w:pStyle w:val="Stopka"/>
      <w:jc w:val="center"/>
      <w:rPr>
        <w:b/>
        <w:bCs/>
        <w:color w:val="F26334"/>
      </w:rPr>
    </w:pPr>
    <w:r>
      <w:rPr>
        <w:b/>
        <w:bCs/>
        <w:color w:val="F26334"/>
      </w:rPr>
      <w:t>www.gs1pl.org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6643" w14:textId="77777777" w:rsidR="004D4197" w:rsidRDefault="004D419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F18BA23" w14:textId="77777777" w:rsidR="004D4197" w:rsidRDefault="004D41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93EF" w14:textId="77777777" w:rsidR="00B81D20" w:rsidRDefault="00B81D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B9993E1" wp14:editId="2B9993E2">
          <wp:simplePos x="0" y="0"/>
          <wp:positionH relativeFrom="column">
            <wp:posOffset>-564513</wp:posOffset>
          </wp:positionH>
          <wp:positionV relativeFrom="paragraph">
            <wp:posOffset>-1418591</wp:posOffset>
          </wp:positionV>
          <wp:extent cx="7559673" cy="1421763"/>
          <wp:effectExtent l="0" t="0" r="3177" b="6987"/>
          <wp:wrapTopAndBottom/>
          <wp:docPr id="2071033871" name="Obraz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3" cy="14217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A0B4A"/>
    <w:multiLevelType w:val="multilevel"/>
    <w:tmpl w:val="80C8FDFA"/>
    <w:styleLink w:val="LFO27"/>
    <w:lvl w:ilvl="0">
      <w:numFmt w:val="bullet"/>
      <w:pStyle w:val="Listapunktowana2"/>
      <w:lvlText w:val="-"/>
      <w:lvlJc w:val="left"/>
      <w:pPr>
        <w:ind w:left="360" w:hanging="360"/>
      </w:pPr>
      <w:rPr>
        <w:rFonts w:ascii="Verdana" w:hAnsi="Verdana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7363F3"/>
    <w:multiLevelType w:val="multilevel"/>
    <w:tmpl w:val="4DB23A42"/>
    <w:styleLink w:val="LFO29"/>
    <w:lvl w:ilvl="0">
      <w:numFmt w:val="bullet"/>
      <w:pStyle w:val="Listapunktowana"/>
      <w:lvlText w:val="■"/>
      <w:lvlJc w:val="left"/>
      <w:pPr>
        <w:ind w:left="360" w:hanging="360"/>
      </w:pPr>
      <w:rPr>
        <w:rFonts w:ascii="Verdana" w:hAnsi="Verdana"/>
        <w:b w:val="0"/>
        <w:bCs w:val="0"/>
        <w:i w:val="0"/>
        <w:iCs w:val="0"/>
        <w:color w:val="F26334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6C44BB"/>
    <w:multiLevelType w:val="multilevel"/>
    <w:tmpl w:val="1458F512"/>
    <w:styleLink w:val="LFO33"/>
    <w:lvl w:ilvl="0">
      <w:numFmt w:val="bullet"/>
      <w:pStyle w:val="GS1BListBullet"/>
      <w:lvlText w:val=""/>
      <w:lvlJc w:val="left"/>
      <w:pPr>
        <w:ind w:left="360" w:hanging="360"/>
      </w:pPr>
      <w:rPr>
        <w:rFonts w:ascii="Symbol" w:hAnsi="Symbol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7F33A0"/>
    <w:multiLevelType w:val="hybridMultilevel"/>
    <w:tmpl w:val="9D66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4815"/>
    <w:multiLevelType w:val="multilevel"/>
    <w:tmpl w:val="12D2838E"/>
    <w:styleLink w:val="LFO15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DCA22B9"/>
    <w:multiLevelType w:val="multilevel"/>
    <w:tmpl w:val="96666DB2"/>
    <w:styleLink w:val="LFO8"/>
    <w:lvl w:ilvl="0">
      <w:numFmt w:val="bullet"/>
      <w:pStyle w:val="Tekstpodstawowyzwciciem"/>
      <w:lvlText w:val="■"/>
      <w:lvlJc w:val="left"/>
      <w:pPr>
        <w:ind w:left="360" w:hanging="360"/>
      </w:pPr>
      <w:rPr>
        <w:rFonts w:ascii="Verdana" w:hAnsi="Verdana" w:cs="Times New Roman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-"/>
      <w:lvlJc w:val="left"/>
      <w:pPr>
        <w:ind w:left="57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2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0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73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4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9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616" w:hanging="360"/>
      </w:pPr>
      <w:rPr>
        <w:rFonts w:ascii="Wingdings" w:hAnsi="Wingdings"/>
      </w:rPr>
    </w:lvl>
  </w:abstractNum>
  <w:abstractNum w:abstractNumId="6" w15:restartNumberingAfterBreak="0">
    <w:nsid w:val="522A6136"/>
    <w:multiLevelType w:val="multilevel"/>
    <w:tmpl w:val="5B0A2BE4"/>
    <w:styleLink w:val="LFO35"/>
    <w:lvl w:ilvl="0">
      <w:numFmt w:val="bullet"/>
      <w:pStyle w:val="GS1BListBullet3"/>
      <w:lvlText w:val=""/>
      <w:lvlJc w:val="left"/>
      <w:pPr>
        <w:ind w:left="1080" w:hanging="360"/>
      </w:pPr>
      <w:rPr>
        <w:rFonts w:ascii="Symbol" w:hAnsi="Symbol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563026D1"/>
    <w:multiLevelType w:val="multilevel"/>
    <w:tmpl w:val="D59C515E"/>
    <w:styleLink w:val="LFO32"/>
    <w:lvl w:ilvl="0">
      <w:numFmt w:val="bullet"/>
      <w:pStyle w:val="Listapunktowana3"/>
      <w:lvlText w:val=""/>
      <w:lvlJc w:val="left"/>
      <w:pPr>
        <w:ind w:left="360" w:hanging="360"/>
      </w:pPr>
      <w:rPr>
        <w:rFonts w:ascii="Symbol" w:hAnsi="Symbol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B5216E0"/>
    <w:multiLevelType w:val="multilevel"/>
    <w:tmpl w:val="6C1255A0"/>
    <w:styleLink w:val="LFO34"/>
    <w:lvl w:ilvl="0">
      <w:numFmt w:val="bullet"/>
      <w:pStyle w:val="GS1BListBullet2"/>
      <w:lvlText w:val="-"/>
      <w:lvlJc w:val="left"/>
      <w:pPr>
        <w:ind w:left="720" w:hanging="360"/>
      </w:pPr>
      <w:rPr>
        <w:rFonts w:ascii="Verdana" w:hAnsi="Verdana"/>
        <w:b w:val="0"/>
        <w:bCs w:val="0"/>
        <w:i w:val="0"/>
        <w:iCs w:val="0"/>
        <w:color w:val="F26334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18384635">
    <w:abstractNumId w:val="5"/>
  </w:num>
  <w:num w:numId="2" w16cid:durableId="773474272">
    <w:abstractNumId w:val="4"/>
  </w:num>
  <w:num w:numId="3" w16cid:durableId="38356676">
    <w:abstractNumId w:val="0"/>
  </w:num>
  <w:num w:numId="4" w16cid:durableId="709649326">
    <w:abstractNumId w:val="1"/>
  </w:num>
  <w:num w:numId="5" w16cid:durableId="217792089">
    <w:abstractNumId w:val="7"/>
  </w:num>
  <w:num w:numId="6" w16cid:durableId="953706851">
    <w:abstractNumId w:val="2"/>
  </w:num>
  <w:num w:numId="7" w16cid:durableId="452018075">
    <w:abstractNumId w:val="8"/>
  </w:num>
  <w:num w:numId="8" w16cid:durableId="486895096">
    <w:abstractNumId w:val="6"/>
  </w:num>
  <w:num w:numId="9" w16cid:durableId="61298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4B"/>
    <w:rsid w:val="00017678"/>
    <w:rsid w:val="00024ECB"/>
    <w:rsid w:val="00025FA8"/>
    <w:rsid w:val="000E4088"/>
    <w:rsid w:val="001B4D53"/>
    <w:rsid w:val="00237165"/>
    <w:rsid w:val="00375913"/>
    <w:rsid w:val="00471AAD"/>
    <w:rsid w:val="004720D5"/>
    <w:rsid w:val="004B75D5"/>
    <w:rsid w:val="004D306B"/>
    <w:rsid w:val="004D4197"/>
    <w:rsid w:val="00505341"/>
    <w:rsid w:val="00566FD7"/>
    <w:rsid w:val="008D5F75"/>
    <w:rsid w:val="00906ED7"/>
    <w:rsid w:val="00970754"/>
    <w:rsid w:val="009B0D76"/>
    <w:rsid w:val="009B2408"/>
    <w:rsid w:val="009B5DA8"/>
    <w:rsid w:val="009E52FD"/>
    <w:rsid w:val="00B81D20"/>
    <w:rsid w:val="00B903D5"/>
    <w:rsid w:val="00C039F7"/>
    <w:rsid w:val="00C257A6"/>
    <w:rsid w:val="00D154D4"/>
    <w:rsid w:val="00D51437"/>
    <w:rsid w:val="00D530C3"/>
    <w:rsid w:val="00E60509"/>
    <w:rsid w:val="00F5224B"/>
    <w:rsid w:val="00FD7DD2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93DF"/>
  <w15:docId w15:val="{51D27A56-1D7D-4DB6-B23F-15DD5934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MS PMincho" w:hAnsi="Verdana" w:cs="Verdana"/>
        <w:sz w:val="18"/>
        <w:szCs w:val="18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/>
    </w:pPr>
    <w:rPr>
      <w:lang w:val="pl-PL"/>
    </w:rPr>
  </w:style>
  <w:style w:type="paragraph" w:styleId="Nagwek1">
    <w:name w:val="heading 1"/>
    <w:basedOn w:val="Normalny"/>
    <w:next w:val="Normalny"/>
    <w:uiPriority w:val="9"/>
    <w:qFormat/>
    <w:pPr>
      <w:spacing w:before="240"/>
      <w:outlineLvl w:val="0"/>
    </w:pPr>
    <w:rPr>
      <w:b/>
      <w:color w:val="F26334"/>
      <w:sz w:val="2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240"/>
      <w:outlineLvl w:val="1"/>
    </w:pPr>
    <w:rPr>
      <w:b/>
      <w:color w:val="002C6C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240"/>
      <w:outlineLvl w:val="2"/>
    </w:pPr>
    <w:rPr>
      <w:b/>
      <w:color w:val="002C6C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3"/>
    </w:pPr>
    <w:rPr>
      <w:rFonts w:eastAsia="MS PGothic"/>
      <w:b/>
      <w:bCs/>
      <w:i/>
      <w:iCs/>
      <w:color w:val="F2633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/>
      <w:ind w:left="720"/>
      <w:outlineLvl w:val="4"/>
    </w:pPr>
    <w:rPr>
      <w:rFonts w:eastAsia="MS PGothic"/>
      <w:b/>
      <w:color w:val="F26334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5"/>
    </w:pPr>
    <w:rPr>
      <w:rFonts w:eastAsia="MS PGothic"/>
      <w:i/>
      <w:iCs/>
      <w:color w:val="892809"/>
    </w:rPr>
  </w:style>
  <w:style w:type="paragraph" w:styleId="Nagwek7">
    <w:name w:val="heading 7"/>
    <w:basedOn w:val="Normalny"/>
    <w:next w:val="Normalny"/>
    <w:pPr>
      <w:keepNext/>
      <w:keepLines/>
      <w:spacing w:before="200" w:after="0"/>
      <w:outlineLvl w:val="6"/>
    </w:pPr>
    <w:rPr>
      <w:rFonts w:eastAsia="MS PGothic"/>
      <w:i/>
      <w:iCs/>
      <w:color w:val="73737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Lucida Grande" w:hAnsi="Lucida Grande" w:cs="Lucida Grande"/>
    </w:rPr>
  </w:style>
  <w:style w:type="character" w:customStyle="1" w:styleId="TekstdymkaZnak">
    <w:name w:val="Tekst dymka Znak"/>
    <w:basedOn w:val="Domylnaczcionkaakapitu"/>
    <w:rPr>
      <w:rFonts w:ascii="Lucida Grande" w:hAnsi="Lucida Grande" w:cs="Lucida Grande"/>
    </w:rPr>
  </w:style>
  <w:style w:type="character" w:customStyle="1" w:styleId="Nagwek1Znak">
    <w:name w:val="Nagłówek 1 Znak"/>
    <w:basedOn w:val="Domylnaczcionkaakapitu"/>
    <w:rPr>
      <w:rFonts w:ascii="Verdana" w:hAnsi="Verdana"/>
      <w:b/>
      <w:color w:val="F26334"/>
      <w:sz w:val="22"/>
      <w:szCs w:val="18"/>
    </w:rPr>
  </w:style>
  <w:style w:type="character" w:customStyle="1" w:styleId="Nagwek2Znak">
    <w:name w:val="Nagłówek 2 Znak"/>
    <w:basedOn w:val="Domylnaczcionkaakapitu"/>
    <w:rPr>
      <w:b/>
      <w:color w:val="002C6C"/>
    </w:rPr>
  </w:style>
  <w:style w:type="character" w:customStyle="1" w:styleId="Nagwek3Znak">
    <w:name w:val="Nagłówek 3 Znak"/>
    <w:basedOn w:val="Domylnaczcionkaakapitu"/>
    <w:rPr>
      <w:b/>
      <w:color w:val="002C6C"/>
    </w:rPr>
  </w:style>
  <w:style w:type="paragraph" w:styleId="Podtytu">
    <w:name w:val="Subtitle"/>
    <w:basedOn w:val="Normalny"/>
    <w:next w:val="Normalny"/>
    <w:uiPriority w:val="11"/>
    <w:qFormat/>
    <w:pPr>
      <w:spacing w:after="240"/>
    </w:pPr>
    <w:rPr>
      <w:rFonts w:eastAsia="MS PGothic"/>
      <w:color w:val="F26334"/>
      <w:sz w:val="28"/>
      <w:szCs w:val="28"/>
    </w:rPr>
  </w:style>
  <w:style w:type="paragraph" w:styleId="Tekstpodstawowy">
    <w:name w:val="Body Text"/>
    <w:basedOn w:val="Tekstpodstawowy2"/>
    <w:pPr>
      <w:spacing w:after="24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paragraph" w:styleId="Tekstpodstawowy2">
    <w:name w:val="Body Text 2"/>
    <w:basedOn w:val="Normalny"/>
  </w:style>
  <w:style w:type="character" w:customStyle="1" w:styleId="Tekstpodstawowy2Znak">
    <w:name w:val="Tekst podstawowy 2 Znak"/>
    <w:basedOn w:val="Domylnaczcionkaakapitu"/>
  </w:style>
  <w:style w:type="paragraph" w:styleId="Tekstpodstawowyzwciciem">
    <w:name w:val="Body Text First Indent"/>
    <w:basedOn w:val="Normalny"/>
    <w:pPr>
      <w:numPr>
        <w:numId w:val="1"/>
      </w:numPr>
    </w:pPr>
    <w:rPr>
      <w:sz w:val="16"/>
      <w:szCs w:val="16"/>
    </w:rPr>
  </w:style>
  <w:style w:type="character" w:customStyle="1" w:styleId="TekstpodstawowyzwciciemZnak">
    <w:name w:val="Tekst podstawowy z wcięciem Znak"/>
    <w:basedOn w:val="TekstpodstawowyZnak"/>
    <w:rPr>
      <w:rFonts w:ascii="Verdana" w:hAnsi="Verdana"/>
      <w:sz w:val="16"/>
      <w:szCs w:val="16"/>
    </w:rPr>
  </w:style>
  <w:style w:type="character" w:styleId="Numerstrony">
    <w:name w:val="page number"/>
    <w:basedOn w:val="Domylnaczcionkaakapitu"/>
  </w:style>
  <w:style w:type="paragraph" w:styleId="Tytu">
    <w:name w:val="Title"/>
    <w:next w:val="Normalny"/>
    <w:uiPriority w:val="10"/>
    <w:qFormat/>
    <w:pPr>
      <w:suppressAutoHyphens/>
      <w:spacing w:after="240"/>
    </w:pPr>
    <w:rPr>
      <w:color w:val="002C6C"/>
      <w:sz w:val="36"/>
      <w:szCs w:val="36"/>
    </w:rPr>
  </w:style>
  <w:style w:type="character" w:customStyle="1" w:styleId="TytuZnak">
    <w:name w:val="Tytuł Znak"/>
    <w:basedOn w:val="Domylnaczcionkaakapitu"/>
    <w:rPr>
      <w:rFonts w:ascii="Verdana" w:hAnsi="Verdana"/>
      <w:color w:val="002C6C"/>
      <w:sz w:val="36"/>
      <w:szCs w:val="36"/>
    </w:r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">
    <w:name w:val="List"/>
    <w:basedOn w:val="Normalny"/>
    <w:pPr>
      <w:ind w:left="360" w:hanging="360"/>
      <w:contextualSpacing/>
    </w:pPr>
  </w:style>
  <w:style w:type="paragraph" w:styleId="Listanumerowana">
    <w:name w:val="List Number"/>
    <w:basedOn w:val="Normalny"/>
    <w:pPr>
      <w:numPr>
        <w:numId w:val="2"/>
      </w:numPr>
      <w:contextualSpacing/>
    </w:pPr>
  </w:style>
  <w:style w:type="paragraph" w:styleId="Listapunktowana2">
    <w:name w:val="List Bullet 2"/>
    <w:basedOn w:val="Normalny"/>
    <w:pPr>
      <w:numPr>
        <w:numId w:val="3"/>
      </w:numPr>
    </w:pPr>
  </w:style>
  <w:style w:type="character" w:customStyle="1" w:styleId="PodtytuZnak">
    <w:name w:val="Podtytuł Znak"/>
    <w:basedOn w:val="Domylnaczcionkaakapitu"/>
    <w:rPr>
      <w:rFonts w:eastAsia="MS PGothic"/>
      <w:color w:val="F26334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Verdana" w:eastAsia="MS PGothic" w:hAnsi="Verdana" w:cs="Verdana"/>
      <w:b/>
      <w:bCs/>
      <w:i/>
      <w:iCs/>
      <w:color w:val="F26334"/>
      <w:sz w:val="18"/>
      <w:szCs w:val="18"/>
    </w:rPr>
  </w:style>
  <w:style w:type="paragraph" w:styleId="Nagwekspisutreci">
    <w:name w:val="TOC Heading"/>
    <w:basedOn w:val="Nagwek1"/>
    <w:next w:val="Normalny"/>
    <w:pPr>
      <w:keepNext/>
      <w:keepLines/>
      <w:spacing w:before="480" w:after="0"/>
    </w:pPr>
    <w:rPr>
      <w:rFonts w:eastAsia="MS PGothic"/>
      <w:bCs/>
      <w:color w:val="C4390C"/>
      <w:sz w:val="32"/>
      <w:szCs w:val="32"/>
    </w:rPr>
  </w:style>
  <w:style w:type="paragraph" w:styleId="Indeks1">
    <w:name w:val="index 1"/>
    <w:basedOn w:val="Normalny"/>
    <w:next w:val="Normalny"/>
    <w:autoRedefine/>
    <w:pPr>
      <w:spacing w:after="0"/>
      <w:ind w:left="180" w:hanging="180"/>
    </w:pPr>
  </w:style>
  <w:style w:type="paragraph" w:styleId="Indeks2">
    <w:name w:val="index 2"/>
    <w:basedOn w:val="Normalny"/>
    <w:next w:val="Normalny"/>
    <w:autoRedefine/>
    <w:pPr>
      <w:spacing w:after="0"/>
      <w:ind w:left="360" w:hanging="180"/>
    </w:pPr>
  </w:style>
  <w:style w:type="paragraph" w:styleId="Indeks3">
    <w:name w:val="index 3"/>
    <w:basedOn w:val="Normalny"/>
    <w:next w:val="Normalny"/>
    <w:autoRedefine/>
    <w:pPr>
      <w:spacing w:after="0"/>
      <w:ind w:left="540" w:hanging="180"/>
    </w:pPr>
  </w:style>
  <w:style w:type="paragraph" w:styleId="Indeks4">
    <w:name w:val="index 4"/>
    <w:basedOn w:val="Normalny"/>
    <w:next w:val="Normalny"/>
    <w:autoRedefine/>
    <w:pPr>
      <w:spacing w:after="0"/>
      <w:ind w:left="720" w:hanging="180"/>
    </w:pPr>
  </w:style>
  <w:style w:type="character" w:customStyle="1" w:styleId="Nagwek5Znak">
    <w:name w:val="Nagłówek 5 Znak"/>
    <w:basedOn w:val="Domylnaczcionkaakapitu"/>
    <w:rPr>
      <w:rFonts w:eastAsia="MS PGothic"/>
      <w:b/>
      <w:color w:val="F26334"/>
    </w:rPr>
  </w:style>
  <w:style w:type="character" w:customStyle="1" w:styleId="Nagwek6Znak">
    <w:name w:val="Nagłówek 6 Znak"/>
    <w:basedOn w:val="Domylnaczcionkaakapitu"/>
    <w:rPr>
      <w:rFonts w:eastAsia="MS PGothic"/>
      <w:i/>
      <w:iCs/>
      <w:color w:val="892809"/>
    </w:rPr>
  </w:style>
  <w:style w:type="character" w:customStyle="1" w:styleId="Nagwek7Znak">
    <w:name w:val="Nagłówek 7 Znak"/>
    <w:basedOn w:val="Domylnaczcionkaakapitu"/>
    <w:rPr>
      <w:rFonts w:ascii="Verdana" w:eastAsia="MS PGothic" w:hAnsi="Verdana"/>
      <w:i/>
      <w:iCs/>
      <w:color w:val="737373"/>
    </w:rPr>
  </w:style>
  <w:style w:type="paragraph" w:styleId="Lista3">
    <w:name w:val="List 3"/>
    <w:basedOn w:val="Normalny"/>
    <w:pPr>
      <w:ind w:left="1080" w:hanging="360"/>
      <w:contextualSpacing/>
    </w:pPr>
  </w:style>
  <w:style w:type="paragraph" w:styleId="Listapunktowana3">
    <w:name w:val="List Bullet 3"/>
    <w:basedOn w:val="Lista2"/>
    <w:pPr>
      <w:numPr>
        <w:numId w:val="5"/>
      </w:numPr>
    </w:pPr>
  </w:style>
  <w:style w:type="paragraph" w:styleId="Lista2">
    <w:name w:val="List 2"/>
    <w:basedOn w:val="Normalny"/>
    <w:pPr>
      <w:ind w:left="720" w:hanging="360"/>
      <w:contextualSpacing/>
    </w:pPr>
  </w:style>
  <w:style w:type="paragraph" w:customStyle="1" w:styleId="BasicParagraph">
    <w:name w:val="[Basic Paragraph]"/>
    <w:basedOn w:val="Normalny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paragraph" w:customStyle="1" w:styleId="CompanyName">
    <w:name w:val="Company Name"/>
    <w:basedOn w:val="Normalny"/>
    <w:pPr>
      <w:spacing w:line="264" w:lineRule="auto"/>
    </w:pPr>
    <w:rPr>
      <w:rFonts w:eastAsia="Verdana"/>
      <w:b/>
      <w:color w:val="002C6C"/>
      <w:sz w:val="28"/>
      <w:szCs w:val="36"/>
      <w:lang w:eastAsia="ja-JP"/>
    </w:rPr>
  </w:style>
  <w:style w:type="paragraph" w:styleId="Bezodstpw">
    <w:name w:val="No Spacing"/>
    <w:pPr>
      <w:suppressAutoHyphens/>
    </w:pPr>
  </w:style>
  <w:style w:type="paragraph" w:styleId="Data">
    <w:name w:val="Date"/>
    <w:basedOn w:val="Bezodstpw"/>
    <w:next w:val="Normalny"/>
    <w:pPr>
      <w:contextualSpacing/>
      <w:jc w:val="center"/>
    </w:pPr>
    <w:rPr>
      <w:rFonts w:eastAsia="Verdana"/>
      <w:b/>
      <w:color w:val="FFFFFF"/>
      <w:sz w:val="23"/>
      <w:szCs w:val="20"/>
      <w:lang w:eastAsia="ja-JP"/>
    </w:rPr>
  </w:style>
  <w:style w:type="character" w:customStyle="1" w:styleId="DataZnak">
    <w:name w:val="Data Znak"/>
    <w:basedOn w:val="Domylnaczcionkaakapitu"/>
    <w:rPr>
      <w:rFonts w:ascii="Verdana" w:eastAsia="Verdana" w:hAnsi="Verdana" w:cs="Verdana"/>
      <w:b/>
      <w:color w:val="FFFFFF"/>
      <w:sz w:val="23"/>
      <w:szCs w:val="20"/>
      <w:lang w:eastAsia="ja-JP"/>
    </w:rPr>
  </w:style>
  <w:style w:type="character" w:styleId="Tekstzastpczy">
    <w:name w:val="Placeholder Text"/>
    <w:basedOn w:val="Domylnaczcionkaakapitu"/>
    <w:rPr>
      <w:color w:val="808080"/>
    </w:rPr>
  </w:style>
  <w:style w:type="paragraph" w:customStyle="1" w:styleId="GS1BHeading1">
    <w:name w:val="GS1_B_Heading 1"/>
    <w:basedOn w:val="Nagwek1"/>
    <w:next w:val="GS1BBodyText2"/>
    <w:pPr>
      <w:keepNext/>
    </w:pPr>
  </w:style>
  <w:style w:type="paragraph" w:customStyle="1" w:styleId="GS1BTitle">
    <w:name w:val="GS1_B_Title"/>
    <w:basedOn w:val="Normalny"/>
    <w:next w:val="GS1BBodyText2"/>
    <w:rPr>
      <w:color w:val="002C6C"/>
      <w:sz w:val="36"/>
    </w:rPr>
  </w:style>
  <w:style w:type="paragraph" w:customStyle="1" w:styleId="GS1BBodyText2">
    <w:name w:val="GS1_B_Body Text 2"/>
    <w:basedOn w:val="Normalny"/>
  </w:style>
  <w:style w:type="paragraph" w:customStyle="1" w:styleId="GS1BSubtitle">
    <w:name w:val="GS1_B_Subtitle"/>
    <w:basedOn w:val="Normalny"/>
    <w:pPr>
      <w:spacing w:after="240"/>
    </w:pPr>
    <w:rPr>
      <w:color w:val="F26334"/>
      <w:sz w:val="28"/>
    </w:rPr>
  </w:style>
  <w:style w:type="paragraph" w:customStyle="1" w:styleId="GS1BBodyText1">
    <w:name w:val="GS1_B_Body Text 1"/>
    <w:basedOn w:val="Tekstpodstawowy"/>
    <w:rPr>
      <w:sz w:val="18"/>
    </w:rPr>
  </w:style>
  <w:style w:type="paragraph" w:customStyle="1" w:styleId="GS1BHeading2">
    <w:name w:val="GS1_B_Heading 2"/>
    <w:basedOn w:val="Normalny"/>
    <w:next w:val="GS1BBodyText2"/>
    <w:pPr>
      <w:keepNext/>
      <w:spacing w:before="240"/>
    </w:pPr>
    <w:rPr>
      <w:b/>
      <w:color w:val="002C6C"/>
    </w:rPr>
  </w:style>
  <w:style w:type="paragraph" w:customStyle="1" w:styleId="GS1BListBullet">
    <w:name w:val="GS1_B_List Bullet"/>
    <w:basedOn w:val="Normalny"/>
    <w:pPr>
      <w:numPr>
        <w:numId w:val="6"/>
      </w:numPr>
      <w:tabs>
        <w:tab w:val="left" w:pos="-190"/>
      </w:tabs>
    </w:pPr>
  </w:style>
  <w:style w:type="paragraph" w:customStyle="1" w:styleId="GS1BHeading3">
    <w:name w:val="GS1_B_Heading 3"/>
    <w:basedOn w:val="Normalny"/>
    <w:next w:val="GS1BBodyText2"/>
    <w:pPr>
      <w:keepNext/>
      <w:spacing w:before="240"/>
    </w:pPr>
    <w:rPr>
      <w:b/>
      <w:color w:val="F26334"/>
    </w:rPr>
  </w:style>
  <w:style w:type="paragraph" w:customStyle="1" w:styleId="GS1BHeading4">
    <w:name w:val="GS1_B_Heading 4"/>
    <w:basedOn w:val="Normalny"/>
    <w:next w:val="GS1BBodyText4"/>
    <w:pPr>
      <w:keepNext/>
      <w:tabs>
        <w:tab w:val="left" w:pos="720"/>
      </w:tabs>
      <w:spacing w:before="240"/>
      <w:ind w:left="1080" w:hanging="720"/>
    </w:pPr>
    <w:rPr>
      <w:b/>
      <w:color w:val="002C6C"/>
    </w:rPr>
  </w:style>
  <w:style w:type="paragraph" w:customStyle="1" w:styleId="GS1BListBullet2">
    <w:name w:val="GS1_B_List Bullet 2"/>
    <w:basedOn w:val="Normalny"/>
    <w:pPr>
      <w:numPr>
        <w:numId w:val="7"/>
      </w:numPr>
      <w:tabs>
        <w:tab w:val="left" w:pos="-550"/>
      </w:tabs>
    </w:pPr>
  </w:style>
  <w:style w:type="paragraph" w:customStyle="1" w:styleId="GS1BHeading5">
    <w:name w:val="GS1_B_Heading 5"/>
    <w:basedOn w:val="Normalny"/>
    <w:next w:val="GS1BBodyText5"/>
    <w:pPr>
      <w:keepNext/>
      <w:tabs>
        <w:tab w:val="left" w:pos="720"/>
      </w:tabs>
      <w:spacing w:before="240"/>
      <w:ind w:left="720"/>
    </w:pPr>
    <w:rPr>
      <w:b/>
      <w:color w:val="F26334"/>
    </w:rPr>
  </w:style>
  <w:style w:type="paragraph" w:customStyle="1" w:styleId="GS1BListBullet3">
    <w:name w:val="GS1_B_List Bullet 3"/>
    <w:basedOn w:val="Normalny"/>
    <w:pPr>
      <w:numPr>
        <w:numId w:val="8"/>
      </w:numPr>
      <w:tabs>
        <w:tab w:val="left" w:pos="-910"/>
      </w:tabs>
    </w:pPr>
  </w:style>
  <w:style w:type="paragraph" w:customStyle="1" w:styleId="GS1BBodyText4">
    <w:name w:val="GS1_B_Body Text 4"/>
    <w:basedOn w:val="Normalny"/>
    <w:pPr>
      <w:ind w:left="357"/>
    </w:pPr>
  </w:style>
  <w:style w:type="paragraph" w:customStyle="1" w:styleId="GS1BBodyText5">
    <w:name w:val="GS1_B_Body Text 5"/>
    <w:basedOn w:val="Normalny"/>
    <w:pPr>
      <w:ind w:left="720"/>
    </w:pPr>
  </w:style>
  <w:style w:type="paragraph" w:customStyle="1" w:styleId="GS1BBodyTextIntro">
    <w:name w:val="GS1_B_Body Text Intro"/>
    <w:basedOn w:val="Normalny"/>
    <w:pPr>
      <w:spacing w:after="240"/>
    </w:pPr>
    <w:rPr>
      <w:sz w:val="22"/>
      <w:szCs w:val="22"/>
    </w:rPr>
  </w:style>
  <w:style w:type="character" w:styleId="Hipercze">
    <w:name w:val="Hyperlink"/>
    <w:basedOn w:val="Domylnaczcionkaakapitu"/>
    <w:rPr>
      <w:color w:val="008DBD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NormalnyWeb">
    <w:name w:val="Normal (Web)"/>
    <w:basedOn w:val="Normalny"/>
    <w:pPr>
      <w:spacing w:before="100" w:after="100"/>
    </w:pPr>
    <w:rPr>
      <w:rFonts w:ascii="Calibri" w:eastAsia="Verdana" w:hAnsi="Calibri" w:cs="Calibri"/>
      <w:sz w:val="22"/>
      <w:szCs w:val="22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after="160"/>
    </w:pPr>
    <w:rPr>
      <w:rFonts w:eastAsia="Verdana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Verdana" w:eastAsia="Verdana" w:hAnsi="Verdana" w:cs="Verdana"/>
      <w:kern w:val="3"/>
      <w:sz w:val="20"/>
      <w:szCs w:val="20"/>
      <w:lang w:val="pl-PL"/>
    </w:rPr>
  </w:style>
  <w:style w:type="paragraph" w:customStyle="1" w:styleId="Normalny1">
    <w:name w:val="Normalny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  <w:style w:type="paragraph" w:styleId="Tekstprzypisukocowego">
    <w:name w:val="endnote text"/>
    <w:basedOn w:val="Normalny"/>
    <w:pPr>
      <w:spacing w:after="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pl-PL" w:eastAsia="ja-JP"/>
    </w:rPr>
  </w:style>
  <w:style w:type="character" w:styleId="Pogrubienie">
    <w:name w:val="Strong"/>
    <w:basedOn w:val="Domylnaczcionkaakapitu"/>
    <w:rPr>
      <w:b/>
      <w:bCs/>
    </w:rPr>
  </w:style>
  <w:style w:type="paragraph" w:styleId="Tematkomentarza">
    <w:name w:val="annotation subject"/>
    <w:basedOn w:val="Tekstkomentarza"/>
    <w:next w:val="Tekstkomentarza"/>
    <w:pPr>
      <w:spacing w:after="120"/>
    </w:pPr>
    <w:rPr>
      <w:rFonts w:eastAsia="MS PMincho"/>
      <w:b/>
      <w:bCs/>
      <w:kern w:val="0"/>
    </w:rPr>
  </w:style>
  <w:style w:type="character" w:customStyle="1" w:styleId="TematkomentarzaZnak">
    <w:name w:val="Temat komentarza Znak"/>
    <w:basedOn w:val="TekstkomentarzaZnak"/>
    <w:rPr>
      <w:rFonts w:ascii="Verdana" w:eastAsia="Verdana" w:hAnsi="Verdana" w:cs="Verdana"/>
      <w:b/>
      <w:bCs/>
      <w:kern w:val="3"/>
      <w:sz w:val="20"/>
      <w:szCs w:val="20"/>
      <w:lang w:val="pl-PL"/>
    </w:rPr>
  </w:style>
  <w:style w:type="paragraph" w:styleId="Poprawka">
    <w:name w:val="Revision"/>
    <w:pPr>
      <w:suppressAutoHyphens/>
    </w:pPr>
    <w:rPr>
      <w:lang w:val="pl-PL"/>
    </w:rPr>
  </w:style>
  <w:style w:type="numbering" w:customStyle="1" w:styleId="LFO8">
    <w:name w:val="LFO8"/>
    <w:basedOn w:val="Bezlisty"/>
    <w:pPr>
      <w:numPr>
        <w:numId w:val="1"/>
      </w:numPr>
    </w:pPr>
  </w:style>
  <w:style w:type="numbering" w:customStyle="1" w:styleId="LFO15">
    <w:name w:val="LFO15"/>
    <w:basedOn w:val="Bezlisty"/>
    <w:pPr>
      <w:numPr>
        <w:numId w:val="2"/>
      </w:numPr>
    </w:pPr>
  </w:style>
  <w:style w:type="numbering" w:customStyle="1" w:styleId="LFO27">
    <w:name w:val="LFO27"/>
    <w:basedOn w:val="Bezlisty"/>
    <w:pPr>
      <w:numPr>
        <w:numId w:val="3"/>
      </w:numPr>
    </w:pPr>
  </w:style>
  <w:style w:type="numbering" w:customStyle="1" w:styleId="LFO29">
    <w:name w:val="LFO29"/>
    <w:basedOn w:val="Bezlisty"/>
    <w:pPr>
      <w:numPr>
        <w:numId w:val="4"/>
      </w:numPr>
    </w:pPr>
  </w:style>
  <w:style w:type="numbering" w:customStyle="1" w:styleId="LFO32">
    <w:name w:val="LFO32"/>
    <w:basedOn w:val="Bezlisty"/>
    <w:pPr>
      <w:numPr>
        <w:numId w:val="5"/>
      </w:numPr>
    </w:pPr>
  </w:style>
  <w:style w:type="numbering" w:customStyle="1" w:styleId="LFO33">
    <w:name w:val="LFO33"/>
    <w:basedOn w:val="Bezlisty"/>
    <w:pPr>
      <w:numPr>
        <w:numId w:val="6"/>
      </w:numPr>
    </w:pPr>
  </w:style>
  <w:style w:type="numbering" w:customStyle="1" w:styleId="LFO34">
    <w:name w:val="LFO34"/>
    <w:basedOn w:val="Bezlisty"/>
    <w:pPr>
      <w:numPr>
        <w:numId w:val="7"/>
      </w:numPr>
    </w:pPr>
  </w:style>
  <w:style w:type="numbering" w:customStyle="1" w:styleId="LFO35">
    <w:name w:val="LFO35"/>
    <w:basedOn w:val="Bezlisty"/>
    <w:pPr>
      <w:numPr>
        <w:numId w:val="8"/>
      </w:numPr>
    </w:pPr>
  </w:style>
  <w:style w:type="paragraph" w:customStyle="1" w:styleId="paragraph">
    <w:name w:val="paragraph"/>
    <w:basedOn w:val="Normalny"/>
    <w:rsid w:val="00471AAD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1pl.org/app/uploads/2024/10/Przedsiebiorcy_MSP_a_ESG_diagnoz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ksandra.bauza@gs1pl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29C4-A979-4704-B256-C599E74B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GS1 Basic Template</dc:subject>
  <dc:creator>jhgjhkj gdhch</dc:creator>
  <dc:description/>
  <cp:lastModifiedBy>Marlena Garucka</cp:lastModifiedBy>
  <cp:revision>2</cp:revision>
  <cp:lastPrinted>2024-02-07T14:29:00Z</cp:lastPrinted>
  <dcterms:created xsi:type="dcterms:W3CDTF">2024-10-21T10:58:00Z</dcterms:created>
  <dcterms:modified xsi:type="dcterms:W3CDTF">2024-10-21T10:58:00Z</dcterms:modified>
</cp:coreProperties>
</file>